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20" w:rsidRDefault="001F3420"/>
    <w:p w:rsidR="001F3420" w:rsidRDefault="001F34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385"/>
      </w:tblGrid>
      <w:tr w:rsidR="001F3420" w:rsidRPr="0013223B" w:rsidTr="001F3420">
        <w:tc>
          <w:tcPr>
            <w:tcW w:w="2405" w:type="dxa"/>
          </w:tcPr>
          <w:p w:rsidR="001F3420" w:rsidRDefault="001F3420"/>
          <w:p w:rsidR="001F3420" w:rsidRDefault="001F3420"/>
          <w:p w:rsidR="001F3420" w:rsidRDefault="001F3420" w:rsidP="001F342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1F342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Job Details</w:t>
            </w:r>
          </w:p>
          <w:p w:rsidR="001F3420" w:rsidRDefault="001F3420" w:rsidP="001F342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1F3420" w:rsidRPr="001F3420" w:rsidRDefault="001F3420" w:rsidP="001F342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Ottawa Gay Men’s Wellness Initiative</w:t>
            </w:r>
          </w:p>
          <w:p w:rsidR="001F3420" w:rsidRDefault="001F3420" w:rsidP="001F342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1F3420" w:rsidRDefault="001F3420" w:rsidP="001F3420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1F3420" w:rsidRDefault="001F3420" w:rsidP="001F3420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Related Job Categories</w:t>
            </w:r>
          </w:p>
          <w:p w:rsidR="001F3420" w:rsidRDefault="001F3420" w:rsidP="001F3420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1F3420" w:rsidRDefault="001F3420" w:rsidP="001F342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Management/</w:t>
            </w:r>
          </w:p>
          <w:p w:rsidR="001F3420" w:rsidRPr="001F3420" w:rsidRDefault="001F3420" w:rsidP="001F342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Program/Project Development and Evaluation</w:t>
            </w:r>
          </w:p>
          <w:p w:rsidR="001F3420" w:rsidRDefault="001F3420" w:rsidP="001F3420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1F3420" w:rsidRDefault="001F3420" w:rsidP="001F3420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1F3420" w:rsidRDefault="001F3420" w:rsidP="001F3420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1F3420" w:rsidRDefault="001F3420" w:rsidP="001F3420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Position Type</w:t>
            </w:r>
          </w:p>
          <w:p w:rsidR="001F3420" w:rsidRDefault="001F3420" w:rsidP="001F342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3420" w:rsidRPr="001F3420" w:rsidRDefault="001F3420" w:rsidP="001F3420">
            <w:pPr>
              <w:rPr>
                <w:rFonts w:ascii="Century Gothic" w:hAnsi="Century Gothic"/>
                <w:sz w:val="20"/>
                <w:szCs w:val="20"/>
              </w:rPr>
            </w:pPr>
            <w:r w:rsidRPr="001F3420">
              <w:rPr>
                <w:rFonts w:ascii="Century Gothic" w:hAnsi="Century Gothic"/>
                <w:sz w:val="20"/>
                <w:szCs w:val="20"/>
              </w:rPr>
              <w:t>Contract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full time</w:t>
            </w:r>
            <w:r w:rsidR="001A2844">
              <w:rPr>
                <w:rFonts w:ascii="Century Gothic" w:hAnsi="Century Gothic"/>
                <w:sz w:val="20"/>
                <w:szCs w:val="20"/>
              </w:rPr>
              <w:t xml:space="preserve"> for 2 years with possibility of extension</w:t>
            </w:r>
          </w:p>
          <w:p w:rsidR="001F3420" w:rsidRDefault="001F3420" w:rsidP="001F3420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1F3420" w:rsidRDefault="001F3420" w:rsidP="001F3420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1F3420" w:rsidRDefault="001F3420" w:rsidP="001F3420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Region </w:t>
            </w:r>
          </w:p>
          <w:p w:rsidR="001F3420" w:rsidRDefault="001F3420" w:rsidP="001F3420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1F3420" w:rsidRPr="001F3420" w:rsidRDefault="001F3420" w:rsidP="001F342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Capital Region</w:t>
            </w:r>
          </w:p>
          <w:p w:rsidR="001F3420" w:rsidRDefault="001F3420" w:rsidP="001F3420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1F3420" w:rsidRDefault="001F3420" w:rsidP="001F3420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1F3420" w:rsidRDefault="001F3420" w:rsidP="001F3420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Location(s)</w:t>
            </w:r>
          </w:p>
          <w:p w:rsidR="001F3420" w:rsidRDefault="001F3420" w:rsidP="001F3420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1F3420" w:rsidRPr="001F3420" w:rsidRDefault="001F3420" w:rsidP="001F342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Ottawa</w:t>
            </w:r>
          </w:p>
          <w:p w:rsidR="001F3420" w:rsidRDefault="001F3420" w:rsidP="001F3420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1F3420" w:rsidRDefault="001F3420" w:rsidP="001F3420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1F3420" w:rsidRDefault="001F3420" w:rsidP="001F3420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Career Level</w:t>
            </w:r>
          </w:p>
          <w:p w:rsidR="001F3420" w:rsidRDefault="001F3420" w:rsidP="001F3420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1F3420" w:rsidRDefault="001F3420" w:rsidP="001F342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Manager</w:t>
            </w:r>
          </w:p>
          <w:p w:rsidR="00C968E4" w:rsidRDefault="00C968E4" w:rsidP="001F342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68E4" w:rsidRDefault="00C968E4" w:rsidP="001F342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Salary</w:t>
            </w:r>
          </w:p>
          <w:p w:rsidR="00C968E4" w:rsidRDefault="00C968E4" w:rsidP="001F342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68E4" w:rsidRPr="00C968E4" w:rsidRDefault="00C968E4" w:rsidP="001F342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$65,000 to $70,000</w:t>
            </w:r>
          </w:p>
          <w:p w:rsidR="001F3420" w:rsidRDefault="001F3420" w:rsidP="001F3420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1F3420" w:rsidRDefault="001F3420" w:rsidP="001F3420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1F3420" w:rsidRDefault="001F3420" w:rsidP="001F3420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Ad Online Since</w:t>
            </w:r>
          </w:p>
          <w:p w:rsidR="001A2844" w:rsidRDefault="001A2844" w:rsidP="001F3420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1A2844" w:rsidRPr="001A2844" w:rsidRDefault="001A2844" w:rsidP="001F342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01/25/2016</w:t>
            </w:r>
          </w:p>
          <w:p w:rsidR="001A2844" w:rsidRPr="001A2844" w:rsidRDefault="001A2844" w:rsidP="001F342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F3420" w:rsidRDefault="001F3420" w:rsidP="001F3420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1F3420" w:rsidRDefault="001F3420" w:rsidP="001F3420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1F3420" w:rsidRDefault="001F3420" w:rsidP="001F3420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1F3420" w:rsidRDefault="001F3420" w:rsidP="001F3420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Application Deadline</w:t>
            </w:r>
          </w:p>
          <w:p w:rsidR="001F3420" w:rsidRDefault="001F3420" w:rsidP="001F3420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1F3420" w:rsidRPr="001F3420" w:rsidRDefault="001F3420" w:rsidP="001F342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02/12/2016</w:t>
            </w:r>
          </w:p>
          <w:p w:rsidR="001F3420" w:rsidRDefault="001F3420" w:rsidP="001F3420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1F3420" w:rsidRPr="001F3420" w:rsidRDefault="001F3420" w:rsidP="001F34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85" w:type="dxa"/>
          </w:tcPr>
          <w:p w:rsidR="001F3420" w:rsidRPr="0013223B" w:rsidRDefault="001F3420" w:rsidP="001F3420">
            <w:pPr>
              <w:jc w:val="center"/>
              <w:rPr>
                <w:b/>
                <w:i/>
              </w:rPr>
            </w:pPr>
            <w:r w:rsidRPr="0013223B">
              <w:rPr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7E89DB" wp14:editId="547B562C">
                      <wp:simplePos x="0" y="0"/>
                      <wp:positionH relativeFrom="column">
                        <wp:posOffset>3362325</wp:posOffset>
                      </wp:positionH>
                      <wp:positionV relativeFrom="paragraph">
                        <wp:posOffset>36195</wp:posOffset>
                      </wp:positionV>
                      <wp:extent cx="2124075" cy="676275"/>
                      <wp:effectExtent l="0" t="0" r="0" b="19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3420" w:rsidRDefault="001F3420" w:rsidP="001F3420">
                                  <w:pPr>
                                    <w:rPr>
                                      <w:b/>
                                      <w:bCs/>
                                      <w:color w:val="4EC47E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E89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4.75pt;margin-top:2.85pt;width:167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02fgIAAA8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" stroked="f">
                      <v:textbox>
                        <w:txbxContent>
                          <w:p w:rsidR="001F3420" w:rsidRDefault="001F3420" w:rsidP="001F3420">
                            <w:pPr>
                              <w:rPr>
                                <w:b/>
                                <w:bCs/>
                                <w:color w:val="4EC47E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223B">
              <w:rPr>
                <w:b/>
                <w:i/>
                <w:noProof/>
                <w:lang w:val="en-US"/>
              </w:rPr>
              <w:drawing>
                <wp:inline distT="0" distB="0" distL="0" distR="0" wp14:anchorId="1AA5B7FE" wp14:editId="6290553A">
                  <wp:extent cx="5110639" cy="1866900"/>
                  <wp:effectExtent l="0" t="0" r="0" b="0"/>
                  <wp:docPr id="1" name="Picture 1" descr="OGMWI_logo_with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GMWI_logo_with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6282" cy="1887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420" w:rsidRPr="0013223B" w:rsidRDefault="001F3420" w:rsidP="001F3420">
            <w:pPr>
              <w:rPr>
                <w:i/>
              </w:rPr>
            </w:pPr>
          </w:p>
          <w:p w:rsidR="001F3420" w:rsidRPr="0013223B" w:rsidRDefault="001F3420" w:rsidP="001F3420">
            <w:pPr>
              <w:rPr>
                <w:i/>
              </w:rPr>
            </w:pPr>
          </w:p>
          <w:p w:rsidR="001F3420" w:rsidRPr="00B53ACA" w:rsidRDefault="001F3420" w:rsidP="001F3420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F3420" w:rsidRPr="00B53ACA" w:rsidRDefault="001F3420" w:rsidP="007A38E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3ACA">
              <w:rPr>
                <w:rFonts w:ascii="Century Gothic" w:hAnsi="Century Gothic"/>
                <w:b/>
                <w:sz w:val="20"/>
                <w:szCs w:val="20"/>
              </w:rPr>
              <w:t>Program Manager/Health System Navigator</w:t>
            </w:r>
          </w:p>
          <w:p w:rsidR="0013223B" w:rsidRPr="00B53ACA" w:rsidRDefault="0013223B" w:rsidP="007A38E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F3420" w:rsidRPr="00B53ACA" w:rsidRDefault="001F3420" w:rsidP="001F342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3ACA">
              <w:rPr>
                <w:rFonts w:ascii="Century Gothic" w:hAnsi="Century Gothic"/>
                <w:sz w:val="20"/>
                <w:szCs w:val="20"/>
              </w:rPr>
              <w:t xml:space="preserve">Founded in 2002, </w:t>
            </w:r>
            <w:r w:rsidR="007A38E8" w:rsidRPr="00B53ACA">
              <w:rPr>
                <w:rFonts w:ascii="Century Gothic" w:hAnsi="Century Gothic"/>
                <w:sz w:val="20"/>
                <w:szCs w:val="20"/>
              </w:rPr>
              <w:t>the Ottawa Gay Men’s Wellness (</w:t>
            </w:r>
            <w:r w:rsidRPr="00B53ACA">
              <w:rPr>
                <w:rFonts w:ascii="Century Gothic" w:hAnsi="Century Gothic"/>
                <w:sz w:val="20"/>
                <w:szCs w:val="20"/>
              </w:rPr>
              <w:t>OGMW</w:t>
            </w:r>
            <w:r w:rsidR="007A38E8" w:rsidRPr="00B53ACA">
              <w:rPr>
                <w:rFonts w:ascii="Century Gothic" w:hAnsi="Century Gothic"/>
                <w:sz w:val="20"/>
                <w:szCs w:val="20"/>
              </w:rPr>
              <w:t>I)</w:t>
            </w:r>
            <w:r w:rsidR="0013223B" w:rsidRPr="00B53AC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53ACA">
              <w:rPr>
                <w:rFonts w:ascii="Century Gothic" w:hAnsi="Century Gothic"/>
                <w:sz w:val="20"/>
                <w:szCs w:val="20"/>
              </w:rPr>
              <w:t xml:space="preserve">envisions a community of self-affirming gay men caring for </w:t>
            </w:r>
            <w:r w:rsidR="007A38E8" w:rsidRPr="00B53ACA">
              <w:rPr>
                <w:rFonts w:ascii="Century Gothic" w:hAnsi="Century Gothic"/>
                <w:sz w:val="20"/>
                <w:szCs w:val="20"/>
              </w:rPr>
              <w:t>themselves</w:t>
            </w:r>
            <w:r w:rsidRPr="00B53ACA">
              <w:rPr>
                <w:rFonts w:ascii="Century Gothic" w:hAnsi="Century Gothic"/>
                <w:sz w:val="20"/>
                <w:szCs w:val="20"/>
              </w:rPr>
              <w:t>, caring for each other</w:t>
            </w:r>
            <w:r w:rsidR="007A38E8" w:rsidRPr="00B53ACA">
              <w:rPr>
                <w:rFonts w:ascii="Century Gothic" w:hAnsi="Century Gothic"/>
                <w:sz w:val="20"/>
                <w:szCs w:val="20"/>
              </w:rPr>
              <w:t>,</w:t>
            </w:r>
            <w:r w:rsidRPr="00B53ACA">
              <w:rPr>
                <w:rFonts w:ascii="Century Gothic" w:hAnsi="Century Gothic"/>
                <w:sz w:val="20"/>
                <w:szCs w:val="20"/>
              </w:rPr>
              <w:t xml:space="preserve"> and enjoying complete health equity.  </w:t>
            </w:r>
            <w:r w:rsidR="007A38E8" w:rsidRPr="00B53ACA">
              <w:rPr>
                <w:rFonts w:ascii="Century Gothic" w:hAnsi="Century Gothic"/>
                <w:sz w:val="20"/>
                <w:szCs w:val="20"/>
              </w:rPr>
              <w:t xml:space="preserve">The organization was recently funded by the </w:t>
            </w:r>
            <w:r w:rsidR="001A2844">
              <w:rPr>
                <w:rFonts w:ascii="Century Gothic" w:hAnsi="Century Gothic"/>
                <w:sz w:val="20"/>
                <w:szCs w:val="20"/>
              </w:rPr>
              <w:t>Ontario Ministry of Health and Long-Term Care to provide an inno</w:t>
            </w:r>
            <w:r w:rsidRPr="00B53ACA">
              <w:rPr>
                <w:rFonts w:ascii="Century Gothic" w:hAnsi="Century Gothic"/>
                <w:sz w:val="20"/>
                <w:szCs w:val="20"/>
              </w:rPr>
              <w:t xml:space="preserve">vative program to enhance the health outcomes of gay men </w:t>
            </w:r>
            <w:r w:rsidR="007A38E8" w:rsidRPr="00B53ACA">
              <w:rPr>
                <w:rFonts w:ascii="Century Gothic" w:hAnsi="Century Gothic"/>
                <w:sz w:val="20"/>
                <w:szCs w:val="20"/>
              </w:rPr>
              <w:t xml:space="preserve">other men who have sex with men </w:t>
            </w:r>
            <w:r w:rsidRPr="00B53ACA"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 w:rsidR="001A2844"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 w:rsidRPr="00B53ACA">
              <w:rPr>
                <w:rFonts w:ascii="Century Gothic" w:hAnsi="Century Gothic"/>
                <w:sz w:val="20"/>
                <w:szCs w:val="20"/>
              </w:rPr>
              <w:t xml:space="preserve">increase their access to services that are gay friendly.  The program will focus particularly on mental health issues, building resiliency, and creating a network of services that are able to support and promote the wellness of gay men and other men who have sex with men.  </w:t>
            </w:r>
          </w:p>
          <w:p w:rsidR="007A38E8" w:rsidRPr="00B53ACA" w:rsidRDefault="007A38E8" w:rsidP="001F342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A38E8" w:rsidRPr="00B53ACA" w:rsidRDefault="007A38E8" w:rsidP="001F342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3ACA">
              <w:rPr>
                <w:rFonts w:ascii="Century Gothic" w:hAnsi="Century Gothic"/>
                <w:sz w:val="20"/>
                <w:szCs w:val="20"/>
              </w:rPr>
              <w:t>We are looking for a dynamic</w:t>
            </w:r>
            <w:r w:rsidR="006C20D0" w:rsidRPr="00B53ACA">
              <w:rPr>
                <w:rFonts w:ascii="Century Gothic" w:hAnsi="Century Gothic"/>
                <w:sz w:val="20"/>
                <w:szCs w:val="20"/>
              </w:rPr>
              <w:t xml:space="preserve"> and self-motivated</w:t>
            </w:r>
            <w:r w:rsidRPr="00B53ACA">
              <w:rPr>
                <w:rFonts w:ascii="Century Gothic" w:hAnsi="Century Gothic"/>
                <w:sz w:val="20"/>
                <w:szCs w:val="20"/>
              </w:rPr>
              <w:t xml:space="preserve"> Program Manager/Health System Navigator to </w:t>
            </w:r>
            <w:r w:rsidR="006C20D0" w:rsidRPr="00B53ACA">
              <w:rPr>
                <w:rFonts w:ascii="Century Gothic" w:hAnsi="Century Gothic"/>
                <w:sz w:val="20"/>
                <w:szCs w:val="20"/>
              </w:rPr>
              <w:t>(1)</w:t>
            </w:r>
            <w:r w:rsidRPr="00B53ACA">
              <w:rPr>
                <w:rFonts w:ascii="Century Gothic" w:hAnsi="Century Gothic"/>
                <w:sz w:val="20"/>
                <w:szCs w:val="20"/>
              </w:rPr>
              <w:t xml:space="preserve"> create and manage </w:t>
            </w:r>
            <w:r w:rsidR="006C20D0" w:rsidRPr="00B53ACA">
              <w:rPr>
                <w:rFonts w:ascii="Century Gothic" w:hAnsi="Century Gothic"/>
                <w:sz w:val="20"/>
                <w:szCs w:val="20"/>
              </w:rPr>
              <w:t>our</w:t>
            </w:r>
            <w:r w:rsidRPr="00B53ACA">
              <w:rPr>
                <w:rFonts w:ascii="Century Gothic" w:hAnsi="Century Gothic"/>
                <w:sz w:val="20"/>
                <w:szCs w:val="20"/>
              </w:rPr>
              <w:t xml:space="preserve"> organization and </w:t>
            </w:r>
            <w:r w:rsidR="006C20D0" w:rsidRPr="00B53ACA">
              <w:rPr>
                <w:rFonts w:ascii="Century Gothic" w:hAnsi="Century Gothic"/>
                <w:sz w:val="20"/>
                <w:szCs w:val="20"/>
              </w:rPr>
              <w:t xml:space="preserve">(2) </w:t>
            </w:r>
            <w:r w:rsidRPr="00B53ACA">
              <w:rPr>
                <w:rFonts w:ascii="Century Gothic" w:hAnsi="Century Gothic"/>
                <w:sz w:val="20"/>
                <w:szCs w:val="20"/>
              </w:rPr>
              <w:t xml:space="preserve">act as </w:t>
            </w:r>
            <w:r w:rsidR="006C20D0" w:rsidRPr="00B53ACA">
              <w:rPr>
                <w:rFonts w:ascii="Century Gothic" w:hAnsi="Century Gothic"/>
                <w:sz w:val="20"/>
                <w:szCs w:val="20"/>
              </w:rPr>
              <w:t>the</w:t>
            </w:r>
            <w:r w:rsidRPr="00B53ACA">
              <w:rPr>
                <w:rFonts w:ascii="Century Gothic" w:hAnsi="Century Gothic"/>
                <w:sz w:val="20"/>
                <w:szCs w:val="20"/>
              </w:rPr>
              <w:t xml:space="preserve"> system navigator who will</w:t>
            </w:r>
            <w:r w:rsidR="006C20D0" w:rsidRPr="00B53ACA">
              <w:rPr>
                <w:rFonts w:ascii="Century Gothic" w:hAnsi="Century Gothic"/>
                <w:sz w:val="20"/>
                <w:szCs w:val="20"/>
              </w:rPr>
              <w:t xml:space="preserve"> create and implement a </w:t>
            </w:r>
            <w:r w:rsidRPr="00B53ACA">
              <w:rPr>
                <w:rFonts w:ascii="Century Gothic" w:hAnsi="Century Gothic"/>
                <w:sz w:val="20"/>
                <w:szCs w:val="20"/>
              </w:rPr>
              <w:t xml:space="preserve">systems approach </w:t>
            </w:r>
            <w:r w:rsidR="006C20D0" w:rsidRPr="00B53ACA">
              <w:rPr>
                <w:rFonts w:ascii="Century Gothic" w:hAnsi="Century Gothic"/>
                <w:sz w:val="20"/>
                <w:szCs w:val="20"/>
              </w:rPr>
              <w:t>to improve the health outcomes for gay men in the Champlain Region</w:t>
            </w:r>
            <w:r w:rsidRPr="00B53ACA">
              <w:rPr>
                <w:rFonts w:ascii="Century Gothic" w:hAnsi="Century Gothic"/>
                <w:sz w:val="20"/>
                <w:szCs w:val="20"/>
              </w:rPr>
              <w:t xml:space="preserve">.  </w:t>
            </w:r>
            <w:r w:rsidR="006C20D0" w:rsidRPr="00B53ACA">
              <w:rPr>
                <w:rFonts w:ascii="Century Gothic" w:hAnsi="Century Gothic"/>
                <w:sz w:val="20"/>
                <w:szCs w:val="20"/>
              </w:rPr>
              <w:t>The incumbent will report to the Executive Committee of the Board of Directors.</w:t>
            </w:r>
          </w:p>
          <w:p w:rsidR="001F3420" w:rsidRPr="00B53ACA" w:rsidRDefault="001F3420" w:rsidP="001F3420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13223B" w:rsidRPr="00B53ACA" w:rsidRDefault="0013223B" w:rsidP="001F3420">
            <w:pPr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B53ACA">
              <w:rPr>
                <w:rFonts w:ascii="Century Gothic" w:hAnsi="Century Gothic"/>
                <w:b/>
                <w:i/>
                <w:sz w:val="20"/>
                <w:szCs w:val="20"/>
              </w:rPr>
              <w:t>Organizational Responsibilities</w:t>
            </w:r>
          </w:p>
          <w:p w:rsidR="0013223B" w:rsidRPr="00B53ACA" w:rsidRDefault="0013223B" w:rsidP="001F342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F3420" w:rsidRPr="00B53ACA" w:rsidRDefault="0013223B" w:rsidP="006969B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3ACA">
              <w:rPr>
                <w:rFonts w:ascii="Century Gothic" w:hAnsi="Century Gothic"/>
                <w:sz w:val="20"/>
                <w:szCs w:val="20"/>
              </w:rPr>
              <w:t>E</w:t>
            </w:r>
            <w:r w:rsidR="001F3420" w:rsidRPr="00B53ACA">
              <w:rPr>
                <w:rFonts w:ascii="Century Gothic" w:hAnsi="Century Gothic"/>
                <w:sz w:val="20"/>
                <w:szCs w:val="20"/>
              </w:rPr>
              <w:t xml:space="preserve">stablish the infrastructure for the </w:t>
            </w:r>
            <w:r w:rsidRPr="00B53ACA">
              <w:rPr>
                <w:rFonts w:ascii="Century Gothic" w:hAnsi="Century Gothic"/>
                <w:sz w:val="20"/>
                <w:szCs w:val="20"/>
              </w:rPr>
              <w:t>new o</w:t>
            </w:r>
            <w:r w:rsidR="001F3420" w:rsidRPr="00B53ACA">
              <w:rPr>
                <w:rFonts w:ascii="Century Gothic" w:hAnsi="Century Gothic"/>
                <w:sz w:val="20"/>
                <w:szCs w:val="20"/>
              </w:rPr>
              <w:t xml:space="preserve">rganization </w:t>
            </w:r>
            <w:r w:rsidR="006C20D0" w:rsidRPr="00B53ACA">
              <w:rPr>
                <w:rFonts w:ascii="Century Gothic" w:hAnsi="Century Gothic"/>
                <w:sz w:val="20"/>
                <w:szCs w:val="20"/>
              </w:rPr>
              <w:t>and ensure that policies, systems and tools are in place for planning, monitoring and evaluation the organization</w:t>
            </w:r>
          </w:p>
          <w:p w:rsidR="005C04EA" w:rsidRPr="00B53ACA" w:rsidRDefault="006C20D0" w:rsidP="00C82A51">
            <w:pPr>
              <w:numPr>
                <w:ilvl w:val="0"/>
                <w:numId w:val="14"/>
              </w:numPr>
              <w:spacing w:before="240"/>
              <w:contextualSpacing/>
              <w:rPr>
                <w:rFonts w:ascii="Century Gothic" w:eastAsiaTheme="minorHAnsi" w:hAnsi="Century Gothic" w:cstheme="minorBidi"/>
                <w:i/>
                <w:sz w:val="20"/>
                <w:szCs w:val="20"/>
              </w:rPr>
            </w:pP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>Administer the finances of the organization by establishing an annual budget, overseeing all financial aspects, and reporting to the Board and funders in a timely manner</w:t>
            </w:r>
          </w:p>
          <w:p w:rsidR="005C04EA" w:rsidRPr="00B53ACA" w:rsidRDefault="005C04EA" w:rsidP="005C04EA">
            <w:pPr>
              <w:spacing w:before="240"/>
              <w:ind w:left="360"/>
              <w:contextualSpacing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</w:p>
          <w:p w:rsidR="0013223B" w:rsidRPr="00B53ACA" w:rsidRDefault="005C04EA" w:rsidP="00C82A51">
            <w:pPr>
              <w:numPr>
                <w:ilvl w:val="0"/>
                <w:numId w:val="14"/>
              </w:numPr>
              <w:spacing w:before="240"/>
              <w:contextualSpacing/>
              <w:rPr>
                <w:rFonts w:ascii="Century Gothic" w:eastAsiaTheme="minorHAnsi" w:hAnsi="Century Gothic" w:cstheme="minorBidi"/>
                <w:i/>
                <w:sz w:val="20"/>
                <w:szCs w:val="20"/>
              </w:rPr>
            </w:pPr>
            <w:r w:rsidRPr="00B53ACA">
              <w:rPr>
                <w:rFonts w:ascii="Century Gothic" w:hAnsi="Century Gothic"/>
                <w:sz w:val="20"/>
                <w:szCs w:val="20"/>
              </w:rPr>
              <w:t xml:space="preserve">Manage human resources by recruiting, training and managing employees and volunteers, including direct supervision of </w:t>
            </w:r>
            <w:r w:rsidR="0013223B" w:rsidRPr="00B53ACA">
              <w:rPr>
                <w:rFonts w:ascii="Century Gothic" w:hAnsi="Century Gothic"/>
                <w:sz w:val="20"/>
                <w:szCs w:val="20"/>
              </w:rPr>
              <w:t>one mental health worker</w:t>
            </w:r>
            <w:r w:rsidR="0013223B" w:rsidRPr="00B53ACA">
              <w:rPr>
                <w:rFonts w:ascii="Century Gothic" w:eastAsiaTheme="minorHAnsi" w:hAnsi="Century Gothic" w:cstheme="minorBidi"/>
                <w:i/>
                <w:sz w:val="20"/>
                <w:szCs w:val="20"/>
              </w:rPr>
              <w:t xml:space="preserve"> </w:t>
            </w:r>
          </w:p>
          <w:p w:rsidR="005C04EA" w:rsidRPr="00B53ACA" w:rsidRDefault="005C04EA" w:rsidP="005C04EA">
            <w:pPr>
              <w:spacing w:before="240"/>
              <w:ind w:left="360"/>
              <w:contextualSpacing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</w:p>
          <w:p w:rsidR="005C04EA" w:rsidRPr="00B53ACA" w:rsidRDefault="005C04EA" w:rsidP="001450B6">
            <w:pPr>
              <w:numPr>
                <w:ilvl w:val="0"/>
                <w:numId w:val="14"/>
              </w:numPr>
              <w:spacing w:before="240"/>
              <w:contextualSpacing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>Act as the spokesperson</w:t>
            </w:r>
            <w:r w:rsidR="0013223B"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 xml:space="preserve"> by becoming the</w:t>
            </w: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 xml:space="preserve"> public </w:t>
            </w:r>
            <w:r w:rsidR="0013223B"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 xml:space="preserve">face of </w:t>
            </w: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>the project, maintaining external relations with partners, and responding to public and media inquiries</w:t>
            </w:r>
          </w:p>
          <w:p w:rsidR="005C04EA" w:rsidRPr="00B53ACA" w:rsidRDefault="005C04EA" w:rsidP="005C04EA">
            <w:pPr>
              <w:spacing w:before="240"/>
              <w:ind w:left="360"/>
              <w:contextualSpacing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6969BB" w:rsidRPr="00B53ACA" w:rsidRDefault="0013223B" w:rsidP="001450B6">
            <w:pPr>
              <w:numPr>
                <w:ilvl w:val="0"/>
                <w:numId w:val="14"/>
              </w:numPr>
              <w:spacing w:before="240"/>
              <w:contextualSpacing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 xml:space="preserve">Oversee day-to-day operations  </w:t>
            </w:r>
          </w:p>
          <w:p w:rsidR="005C04EA" w:rsidRPr="00B53ACA" w:rsidRDefault="005C04EA" w:rsidP="005C04EA">
            <w:pPr>
              <w:spacing w:before="240"/>
              <w:ind w:left="360"/>
              <w:contextualSpacing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3223B" w:rsidRPr="00B53ACA" w:rsidRDefault="006969BB" w:rsidP="006969B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>Enhance the sustainability</w:t>
            </w:r>
            <w:r w:rsidRPr="00B53ACA">
              <w:rPr>
                <w:rFonts w:ascii="Century Gothic" w:eastAsiaTheme="minorHAnsi" w:hAnsi="Century Gothic" w:cstheme="minorBidi"/>
                <w:i/>
                <w:sz w:val="20"/>
                <w:szCs w:val="20"/>
              </w:rPr>
              <w:t xml:space="preserve"> of </w:t>
            </w: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>the organization by writing grant proposals</w:t>
            </w:r>
            <w:r w:rsidR="005C04EA"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 xml:space="preserve">, </w:t>
            </w: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 xml:space="preserve"> undertaking fundraising activities</w:t>
            </w:r>
            <w:r w:rsidR="005C04EA"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>, and actively pursuing existing and new funding opportunities</w:t>
            </w:r>
          </w:p>
          <w:p w:rsidR="0013223B" w:rsidRPr="00B53ACA" w:rsidRDefault="0013223B" w:rsidP="006969BB">
            <w:pPr>
              <w:pStyle w:val="ListParagraph"/>
              <w:ind w:left="643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E5247" w:rsidRPr="00B53ACA" w:rsidRDefault="00AE5247" w:rsidP="006969BB">
            <w:pPr>
              <w:pStyle w:val="ListParagraph"/>
              <w:ind w:left="643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E5247" w:rsidRPr="00B53ACA" w:rsidRDefault="00AE5247" w:rsidP="006969BB">
            <w:pPr>
              <w:pStyle w:val="ListParagraph"/>
              <w:ind w:left="643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969BB" w:rsidRPr="00B53ACA" w:rsidRDefault="006969BB" w:rsidP="006969BB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53ACA">
              <w:rPr>
                <w:rFonts w:ascii="Century Gothic" w:hAnsi="Century Gothic"/>
                <w:b/>
                <w:sz w:val="20"/>
                <w:szCs w:val="20"/>
              </w:rPr>
              <w:t>Services Responsibilities</w:t>
            </w:r>
          </w:p>
          <w:p w:rsidR="009C3ADE" w:rsidRPr="00B53ACA" w:rsidRDefault="006969BB" w:rsidP="009C3ADE">
            <w:pPr>
              <w:pStyle w:val="ListParagraph"/>
              <w:numPr>
                <w:ilvl w:val="0"/>
                <w:numId w:val="14"/>
              </w:numPr>
              <w:spacing w:before="240"/>
              <w:jc w:val="both"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  <w:r w:rsidRPr="00B53ACA">
              <w:rPr>
                <w:rFonts w:ascii="Century Gothic" w:hAnsi="Century Gothic"/>
                <w:sz w:val="20"/>
                <w:szCs w:val="20"/>
              </w:rPr>
              <w:t xml:space="preserve">Develop and </w:t>
            </w:r>
            <w:r w:rsidR="009C3ADE" w:rsidRPr="00B53ACA">
              <w:rPr>
                <w:rFonts w:ascii="Century Gothic" w:hAnsi="Century Gothic"/>
                <w:sz w:val="20"/>
                <w:szCs w:val="20"/>
              </w:rPr>
              <w:t>implement</w:t>
            </w:r>
            <w:r w:rsidRPr="00B53ACA">
              <w:rPr>
                <w:rFonts w:ascii="Century Gothic" w:hAnsi="Century Gothic"/>
                <w:sz w:val="20"/>
                <w:szCs w:val="20"/>
              </w:rPr>
              <w:t xml:space="preserve"> a service navigator delivery model </w:t>
            </w:r>
            <w:r w:rsidR="005C04EA" w:rsidRPr="00B53ACA">
              <w:rPr>
                <w:rFonts w:ascii="Century Gothic" w:hAnsi="Century Gothic"/>
                <w:sz w:val="20"/>
                <w:szCs w:val="20"/>
              </w:rPr>
              <w:t>that</w:t>
            </w:r>
            <w:r w:rsidRPr="00B53ACA">
              <w:rPr>
                <w:rFonts w:ascii="Century Gothic" w:hAnsi="Century Gothic"/>
                <w:sz w:val="20"/>
                <w:szCs w:val="20"/>
              </w:rPr>
              <w:t xml:space="preserve"> will link gay men with community information and </w:t>
            </w:r>
            <w:r w:rsidR="005C04EA" w:rsidRPr="00B53ACA">
              <w:rPr>
                <w:rFonts w:ascii="Century Gothic" w:hAnsi="Century Gothic"/>
                <w:sz w:val="20"/>
                <w:szCs w:val="20"/>
              </w:rPr>
              <w:t xml:space="preserve">appropriate </w:t>
            </w:r>
            <w:r w:rsidRPr="00B53ACA">
              <w:rPr>
                <w:rFonts w:ascii="Century Gothic" w:hAnsi="Century Gothic"/>
                <w:sz w:val="20"/>
                <w:szCs w:val="20"/>
              </w:rPr>
              <w:t>health/social services</w:t>
            </w:r>
          </w:p>
          <w:p w:rsidR="009C3ADE" w:rsidRPr="00B53ACA" w:rsidRDefault="009C3ADE" w:rsidP="009C3ADE">
            <w:pPr>
              <w:pStyle w:val="ListParagraph"/>
              <w:spacing w:before="240"/>
              <w:ind w:left="360"/>
              <w:jc w:val="both"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</w:p>
          <w:p w:rsidR="009C3ADE" w:rsidRPr="00B53ACA" w:rsidRDefault="009C3ADE" w:rsidP="009C3ADE">
            <w:pPr>
              <w:pStyle w:val="ListParagraph"/>
              <w:numPr>
                <w:ilvl w:val="0"/>
                <w:numId w:val="14"/>
              </w:numPr>
              <w:spacing w:before="240"/>
              <w:jc w:val="both"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 xml:space="preserve">Assess the current state of gay men’s health and wellness services by </w:t>
            </w:r>
            <w:r w:rsidR="006969BB"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 xml:space="preserve"> a variety of means to identify the gaps and develop appropriate interventions </w:t>
            </w:r>
          </w:p>
          <w:p w:rsidR="009C3ADE" w:rsidRPr="00B53ACA" w:rsidRDefault="009C3ADE" w:rsidP="009C3ADE">
            <w:pPr>
              <w:pStyle w:val="ListParagraph"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</w:p>
          <w:p w:rsidR="006969BB" w:rsidRPr="00B53ACA" w:rsidRDefault="006969BB" w:rsidP="00F6526B">
            <w:pPr>
              <w:pStyle w:val="ListParagraph"/>
              <w:numPr>
                <w:ilvl w:val="0"/>
                <w:numId w:val="14"/>
              </w:numPr>
              <w:spacing w:before="240"/>
              <w:jc w:val="both"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>Develop and maintain a guide to community resources already available</w:t>
            </w:r>
          </w:p>
          <w:p w:rsidR="006969BB" w:rsidRPr="00B53ACA" w:rsidRDefault="006969BB" w:rsidP="006969BB">
            <w:pPr>
              <w:numPr>
                <w:ilvl w:val="0"/>
                <w:numId w:val="14"/>
              </w:numPr>
              <w:spacing w:before="240"/>
              <w:contextualSpacing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>Evaluate the impact of the network, guide and navigator services</w:t>
            </w:r>
          </w:p>
          <w:p w:rsidR="006969BB" w:rsidRPr="00B53ACA" w:rsidRDefault="006969BB" w:rsidP="009C3ADE">
            <w:pPr>
              <w:spacing w:before="240"/>
              <w:ind w:left="360"/>
              <w:contextualSpacing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</w:p>
          <w:p w:rsidR="006969BB" w:rsidRPr="00B53ACA" w:rsidRDefault="009C3ADE" w:rsidP="006969B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3ACA">
              <w:rPr>
                <w:rFonts w:ascii="Century Gothic" w:hAnsi="Century Gothic"/>
                <w:sz w:val="20"/>
                <w:szCs w:val="20"/>
              </w:rPr>
              <w:t>D</w:t>
            </w:r>
            <w:r w:rsidR="001F3420" w:rsidRPr="00B53ACA">
              <w:rPr>
                <w:rFonts w:ascii="Century Gothic" w:hAnsi="Century Gothic"/>
                <w:sz w:val="20"/>
                <w:szCs w:val="20"/>
              </w:rPr>
              <w:t>evelop formal partnerships</w:t>
            </w:r>
            <w:r w:rsidRPr="00B53ACA">
              <w:rPr>
                <w:rFonts w:ascii="Century Gothic" w:hAnsi="Century Gothic"/>
                <w:sz w:val="20"/>
                <w:szCs w:val="20"/>
              </w:rPr>
              <w:t xml:space="preserve"> to</w:t>
            </w:r>
            <w:r w:rsidR="001F3420" w:rsidRPr="00B53ACA">
              <w:rPr>
                <w:rFonts w:ascii="Century Gothic" w:hAnsi="Century Gothic"/>
                <w:sz w:val="20"/>
                <w:szCs w:val="20"/>
              </w:rPr>
              <w:t xml:space="preserve"> create a network of culturally competent services;</w:t>
            </w:r>
          </w:p>
          <w:p w:rsidR="009C3ADE" w:rsidRPr="00B53ACA" w:rsidRDefault="009C3ADE" w:rsidP="009C3ADE">
            <w:pPr>
              <w:pStyle w:val="ListParagraph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9C3ADE" w:rsidRPr="00B53ACA" w:rsidRDefault="001F3420" w:rsidP="006969B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3ACA">
              <w:rPr>
                <w:rFonts w:ascii="Century Gothic" w:hAnsi="Century Gothic"/>
                <w:sz w:val="20"/>
                <w:szCs w:val="20"/>
              </w:rPr>
              <w:t>Develop and implement a Mental Health Partnership for Gay Men that will give gay men ready access to timely and culturally-sensitive menta</w:t>
            </w:r>
            <w:r w:rsidR="009C3ADE" w:rsidRPr="00B53ACA">
              <w:rPr>
                <w:rFonts w:ascii="Century Gothic" w:hAnsi="Century Gothic"/>
                <w:sz w:val="20"/>
                <w:szCs w:val="20"/>
              </w:rPr>
              <w:t>l health services and supports</w:t>
            </w:r>
          </w:p>
          <w:p w:rsidR="009C3ADE" w:rsidRPr="00B53ACA" w:rsidRDefault="009C3ADE" w:rsidP="009C3ADE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:rsidR="001F3420" w:rsidRPr="00B53ACA" w:rsidRDefault="009C3ADE" w:rsidP="006969B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3ACA">
              <w:rPr>
                <w:rFonts w:ascii="Century Gothic" w:hAnsi="Century Gothic"/>
                <w:sz w:val="20"/>
                <w:szCs w:val="20"/>
              </w:rPr>
              <w:t>Communicate, market, and brand the project</w:t>
            </w:r>
            <w:r w:rsidR="001F3420" w:rsidRPr="00B53AC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DA6C7B" w:rsidRPr="00B53ACA" w:rsidRDefault="00DA6C7B" w:rsidP="00DA6C7B">
            <w:pPr>
              <w:pStyle w:val="ListParagraph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F3420" w:rsidRPr="00B53ACA" w:rsidRDefault="006969BB" w:rsidP="001F3420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53ACA">
              <w:rPr>
                <w:rFonts w:ascii="Century Gothic" w:hAnsi="Century Gothic"/>
                <w:b/>
                <w:sz w:val="20"/>
                <w:szCs w:val="20"/>
              </w:rPr>
              <w:t>Other Duties as Assigned</w:t>
            </w:r>
          </w:p>
          <w:p w:rsidR="006969BB" w:rsidRPr="00B53ACA" w:rsidRDefault="006969BB" w:rsidP="001F3420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F3420" w:rsidRPr="00B53ACA" w:rsidRDefault="009C3ADE" w:rsidP="001F3420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53ACA">
              <w:rPr>
                <w:rFonts w:ascii="Century Gothic" w:hAnsi="Century Gothic"/>
                <w:b/>
                <w:sz w:val="20"/>
                <w:szCs w:val="20"/>
              </w:rPr>
              <w:t>Qualifications</w:t>
            </w:r>
          </w:p>
          <w:p w:rsidR="001F3420" w:rsidRPr="00B53ACA" w:rsidRDefault="001F3420" w:rsidP="001F3420">
            <w:pPr>
              <w:spacing w:before="240"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  <w:r w:rsidRPr="00B53ACA">
              <w:rPr>
                <w:rFonts w:ascii="Century Gothic" w:eastAsiaTheme="minorHAnsi" w:hAnsi="Century Gothic" w:cstheme="minorBidi"/>
                <w:sz w:val="20"/>
                <w:szCs w:val="20"/>
                <w:u w:val="single"/>
              </w:rPr>
              <w:t>Basic Requirements</w:t>
            </w: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 xml:space="preserve"> (These requirements must be met before the candidate will be considered for an interview.)</w:t>
            </w:r>
          </w:p>
          <w:p w:rsidR="009C3ADE" w:rsidRPr="00B53ACA" w:rsidRDefault="009C3ADE" w:rsidP="009C3ADE">
            <w:pPr>
              <w:spacing w:before="240"/>
              <w:ind w:left="360"/>
              <w:contextualSpacing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</w:p>
          <w:p w:rsidR="001F3420" w:rsidRPr="00B53ACA" w:rsidRDefault="009C3ADE" w:rsidP="006969BB">
            <w:pPr>
              <w:numPr>
                <w:ilvl w:val="0"/>
                <w:numId w:val="14"/>
              </w:numPr>
              <w:spacing w:before="240"/>
              <w:contextualSpacing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 xml:space="preserve">Experience working with programs for </w:t>
            </w:r>
            <w:r w:rsidR="001F3420"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>gay, bisexual, and other men who have sex with men</w:t>
            </w:r>
          </w:p>
          <w:p w:rsidR="001F3420" w:rsidRPr="00B53ACA" w:rsidRDefault="001F3420" w:rsidP="006969BB">
            <w:pPr>
              <w:numPr>
                <w:ilvl w:val="0"/>
                <w:numId w:val="14"/>
              </w:numPr>
              <w:spacing w:before="240"/>
              <w:contextualSpacing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 xml:space="preserve">Master’s degree in </w:t>
            </w:r>
            <w:r w:rsidR="009C3ADE"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 xml:space="preserve">a </w:t>
            </w: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>relevant discipline or other college diploma or university degree with significant experience in a relevant field</w:t>
            </w:r>
          </w:p>
          <w:p w:rsidR="001F3420" w:rsidRPr="00B53ACA" w:rsidRDefault="001F3420" w:rsidP="006969BB">
            <w:pPr>
              <w:numPr>
                <w:ilvl w:val="0"/>
                <w:numId w:val="14"/>
              </w:numPr>
              <w:spacing w:before="240"/>
              <w:contextualSpacing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>Experience in delivering programs in a community-based organization</w:t>
            </w:r>
            <w:r w:rsidR="009C3ADE"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 xml:space="preserve"> with a Board of Directors</w:t>
            </w:r>
          </w:p>
          <w:p w:rsidR="001F3420" w:rsidRPr="00B53ACA" w:rsidRDefault="001F3420" w:rsidP="006969BB">
            <w:pPr>
              <w:numPr>
                <w:ilvl w:val="0"/>
                <w:numId w:val="14"/>
              </w:numPr>
              <w:spacing w:before="240"/>
              <w:contextualSpacing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>Experience in managing employees and/or volunteers</w:t>
            </w:r>
          </w:p>
          <w:p w:rsidR="001F3420" w:rsidRPr="00B53ACA" w:rsidRDefault="001F3420" w:rsidP="00223627">
            <w:pPr>
              <w:numPr>
                <w:ilvl w:val="0"/>
                <w:numId w:val="14"/>
              </w:numPr>
              <w:spacing w:before="240"/>
              <w:contextualSpacing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>Experience in work</w:t>
            </w:r>
            <w:r w:rsidR="009C3ADE"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>-</w:t>
            </w: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>planning, project management</w:t>
            </w:r>
            <w:r w:rsidR="00AE5247"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>,</w:t>
            </w:r>
            <w:r w:rsidR="009C3ADE"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 xml:space="preserve"> </w:t>
            </w: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>and reporting</w:t>
            </w:r>
          </w:p>
          <w:p w:rsidR="001F3420" w:rsidRPr="00B53ACA" w:rsidRDefault="001F3420" w:rsidP="006969BB">
            <w:pPr>
              <w:numPr>
                <w:ilvl w:val="0"/>
                <w:numId w:val="14"/>
              </w:numPr>
              <w:spacing w:before="240"/>
              <w:contextualSpacing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>Experience in managing finances</w:t>
            </w:r>
          </w:p>
          <w:p w:rsidR="001F3420" w:rsidRPr="00B53ACA" w:rsidRDefault="001F3420" w:rsidP="001F3420">
            <w:pPr>
              <w:spacing w:before="240"/>
              <w:ind w:left="360"/>
              <w:contextualSpacing/>
              <w:rPr>
                <w:rFonts w:ascii="Century Gothic" w:eastAsiaTheme="minorHAnsi" w:hAnsi="Century Gothic" w:cstheme="minorBidi"/>
                <w:i/>
                <w:sz w:val="20"/>
                <w:szCs w:val="20"/>
              </w:rPr>
            </w:pPr>
          </w:p>
          <w:p w:rsidR="001F3420" w:rsidRPr="00B53ACA" w:rsidRDefault="001F3420" w:rsidP="001F3420">
            <w:pPr>
              <w:spacing w:before="240"/>
              <w:contextualSpacing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  <w:r w:rsidRPr="00B53ACA">
              <w:rPr>
                <w:rFonts w:ascii="Century Gothic" w:eastAsiaTheme="minorHAnsi" w:hAnsi="Century Gothic" w:cstheme="minorBidi"/>
                <w:i/>
                <w:sz w:val="20"/>
                <w:szCs w:val="20"/>
                <w:u w:val="single"/>
              </w:rPr>
              <w:t>N</w:t>
            </w:r>
            <w:r w:rsidRPr="00B53ACA">
              <w:rPr>
                <w:rFonts w:ascii="Century Gothic" w:eastAsiaTheme="minorHAnsi" w:hAnsi="Century Gothic" w:cstheme="minorBidi"/>
                <w:sz w:val="20"/>
                <w:szCs w:val="20"/>
                <w:u w:val="single"/>
              </w:rPr>
              <w:t>ote:</w:t>
            </w: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 xml:space="preserve">  Ability to work in both official languages </w:t>
            </w:r>
            <w:r w:rsidR="00AE5247"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>is</w:t>
            </w: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 xml:space="preserve"> considered an asset.</w:t>
            </w:r>
          </w:p>
          <w:p w:rsidR="001F3420" w:rsidRPr="00B53ACA" w:rsidRDefault="001F3420" w:rsidP="001F3420">
            <w:pPr>
              <w:spacing w:before="240"/>
              <w:contextualSpacing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</w:p>
          <w:p w:rsidR="001F3420" w:rsidRPr="00B53ACA" w:rsidRDefault="001F3420" w:rsidP="001F3420">
            <w:pPr>
              <w:spacing w:before="240"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  <w:r w:rsidRPr="00B53ACA">
              <w:rPr>
                <w:rFonts w:ascii="Century Gothic" w:eastAsiaTheme="minorHAnsi" w:hAnsi="Century Gothic" w:cstheme="minorBidi"/>
                <w:sz w:val="20"/>
                <w:szCs w:val="20"/>
                <w:u w:val="single"/>
              </w:rPr>
              <w:t>Rated Requirements</w:t>
            </w: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 xml:space="preserve"> (These requirements will be rated by an interview panel which will rank the candidates)</w:t>
            </w:r>
          </w:p>
          <w:p w:rsidR="001F3420" w:rsidRPr="00B53ACA" w:rsidRDefault="001F3420" w:rsidP="006969BB">
            <w:pPr>
              <w:numPr>
                <w:ilvl w:val="0"/>
                <w:numId w:val="14"/>
              </w:numPr>
              <w:spacing w:before="240"/>
              <w:contextualSpacing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>Extensive knowledge of the health and wellness challenges of gay men and other men who have sex with men</w:t>
            </w:r>
          </w:p>
          <w:p w:rsidR="00AE5247" w:rsidRPr="00B53ACA" w:rsidRDefault="001F3420" w:rsidP="00603463">
            <w:pPr>
              <w:numPr>
                <w:ilvl w:val="0"/>
                <w:numId w:val="14"/>
              </w:numPr>
              <w:spacing w:before="240"/>
              <w:contextualSpacing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 xml:space="preserve">Knowledge of the gay men’s community </w:t>
            </w:r>
          </w:p>
          <w:p w:rsidR="001F3420" w:rsidRPr="00B53ACA" w:rsidRDefault="001F3420" w:rsidP="00603463">
            <w:pPr>
              <w:numPr>
                <w:ilvl w:val="0"/>
                <w:numId w:val="14"/>
              </w:numPr>
              <w:spacing w:before="240"/>
              <w:contextualSpacing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 xml:space="preserve">Knowledge of data collection techniques and knowledge transfer strategies </w:t>
            </w:r>
          </w:p>
          <w:p w:rsidR="001F3420" w:rsidRPr="00B53ACA" w:rsidRDefault="001F3420" w:rsidP="006969BB">
            <w:pPr>
              <w:numPr>
                <w:ilvl w:val="0"/>
                <w:numId w:val="14"/>
              </w:numPr>
              <w:spacing w:before="240"/>
              <w:contextualSpacing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>Ability to make presentations and elicit support of programs before other professionals, funders, groups, and the public</w:t>
            </w:r>
          </w:p>
          <w:p w:rsidR="001F3420" w:rsidRPr="00B53ACA" w:rsidRDefault="001F3420" w:rsidP="006969BB">
            <w:pPr>
              <w:numPr>
                <w:ilvl w:val="0"/>
                <w:numId w:val="14"/>
              </w:numPr>
              <w:spacing w:before="240"/>
              <w:contextualSpacing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>Ability to make and drive a work-plan</w:t>
            </w:r>
          </w:p>
          <w:p w:rsidR="001F3420" w:rsidRPr="00B53ACA" w:rsidRDefault="001F3420" w:rsidP="006969BB">
            <w:pPr>
              <w:numPr>
                <w:ilvl w:val="0"/>
                <w:numId w:val="14"/>
              </w:numPr>
              <w:spacing w:before="240"/>
              <w:contextualSpacing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>Working knowledge of principles and practices of program evaluation</w:t>
            </w:r>
          </w:p>
          <w:p w:rsidR="001F3420" w:rsidRPr="00B53ACA" w:rsidRDefault="001F3420" w:rsidP="006969BB">
            <w:pPr>
              <w:numPr>
                <w:ilvl w:val="0"/>
                <w:numId w:val="14"/>
              </w:numPr>
              <w:spacing w:before="240"/>
              <w:contextualSpacing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>Ability to do research and apply findings</w:t>
            </w:r>
          </w:p>
          <w:p w:rsidR="001F3420" w:rsidRPr="00B53ACA" w:rsidRDefault="001F3420" w:rsidP="006969BB">
            <w:pPr>
              <w:numPr>
                <w:ilvl w:val="0"/>
                <w:numId w:val="14"/>
              </w:numPr>
              <w:spacing w:before="240"/>
              <w:contextualSpacing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>Ability to do fund-raising, marketing, and grant proposal writing</w:t>
            </w:r>
          </w:p>
          <w:p w:rsidR="001F3420" w:rsidRPr="00B53ACA" w:rsidRDefault="001F3420" w:rsidP="006969BB">
            <w:pPr>
              <w:numPr>
                <w:ilvl w:val="0"/>
                <w:numId w:val="14"/>
              </w:numPr>
              <w:spacing w:before="240"/>
              <w:contextualSpacing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>Ability to establish and maintain partnerships</w:t>
            </w:r>
          </w:p>
          <w:p w:rsidR="001F3420" w:rsidRPr="00B53ACA" w:rsidRDefault="001F3420" w:rsidP="006969BB">
            <w:pPr>
              <w:numPr>
                <w:ilvl w:val="0"/>
                <w:numId w:val="14"/>
              </w:numPr>
              <w:spacing w:before="240"/>
              <w:contextualSpacing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>Knowledge of means of communication, including use of web-based resources and social media</w:t>
            </w:r>
          </w:p>
          <w:p w:rsidR="00DA6C7B" w:rsidRDefault="001F3420" w:rsidP="00AE5247">
            <w:pPr>
              <w:numPr>
                <w:ilvl w:val="0"/>
                <w:numId w:val="14"/>
              </w:numPr>
              <w:spacing w:before="240"/>
              <w:contextualSpacing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>Knowledge of basic accounting and budget procedures</w:t>
            </w:r>
          </w:p>
          <w:p w:rsidR="00B53ACA" w:rsidRPr="00B53ACA" w:rsidRDefault="00B53ACA" w:rsidP="00B53ACA">
            <w:pPr>
              <w:spacing w:before="240"/>
              <w:ind w:left="360"/>
              <w:contextualSpacing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</w:p>
          <w:p w:rsidR="00AE5247" w:rsidRPr="00B53ACA" w:rsidRDefault="00AE5247" w:rsidP="00AE5247">
            <w:pPr>
              <w:spacing w:before="240"/>
              <w:ind w:left="360"/>
              <w:contextualSpacing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</w:p>
          <w:p w:rsidR="001F3420" w:rsidRPr="00B53ACA" w:rsidRDefault="001F3420" w:rsidP="00DA6C7B">
            <w:pPr>
              <w:spacing w:before="240"/>
              <w:contextualSpacing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  <w:r w:rsidRPr="00B53ACA">
              <w:rPr>
                <w:rFonts w:ascii="Century Gothic" w:eastAsiaTheme="minorHAnsi" w:hAnsi="Century Gothic" w:cstheme="minorBidi"/>
                <w:sz w:val="20"/>
                <w:szCs w:val="20"/>
                <w:u w:val="single"/>
              </w:rPr>
              <w:t>Personal Suitability</w:t>
            </w:r>
          </w:p>
          <w:p w:rsidR="001F3420" w:rsidRPr="00B53ACA" w:rsidRDefault="001F3420" w:rsidP="006969BB">
            <w:pPr>
              <w:numPr>
                <w:ilvl w:val="0"/>
                <w:numId w:val="14"/>
              </w:numPr>
              <w:spacing w:before="240"/>
              <w:contextualSpacing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 xml:space="preserve">Persuasive </w:t>
            </w:r>
          </w:p>
          <w:p w:rsidR="001F3420" w:rsidRPr="00B53ACA" w:rsidRDefault="001F3420" w:rsidP="006969BB">
            <w:pPr>
              <w:numPr>
                <w:ilvl w:val="0"/>
                <w:numId w:val="14"/>
              </w:numPr>
              <w:spacing w:before="240"/>
              <w:contextualSpacing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>Socially adept</w:t>
            </w:r>
          </w:p>
          <w:p w:rsidR="001F3420" w:rsidRPr="00B53ACA" w:rsidRDefault="001F3420" w:rsidP="006969BB">
            <w:pPr>
              <w:numPr>
                <w:ilvl w:val="0"/>
                <w:numId w:val="14"/>
              </w:numPr>
              <w:spacing w:before="240"/>
              <w:contextualSpacing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>High level of initiative</w:t>
            </w:r>
          </w:p>
          <w:p w:rsidR="001F3420" w:rsidRPr="00B53ACA" w:rsidRDefault="001F3420" w:rsidP="006969BB">
            <w:pPr>
              <w:numPr>
                <w:ilvl w:val="0"/>
                <w:numId w:val="14"/>
              </w:numPr>
              <w:spacing w:before="240"/>
              <w:contextualSpacing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>Very high level of oral and written communication</w:t>
            </w:r>
          </w:p>
          <w:p w:rsidR="00AE5247" w:rsidRPr="00B53ACA" w:rsidRDefault="00AE5247" w:rsidP="006969BB">
            <w:pPr>
              <w:numPr>
                <w:ilvl w:val="0"/>
                <w:numId w:val="14"/>
              </w:numPr>
              <w:spacing w:before="240"/>
              <w:contextualSpacing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>Technology savvy and full Microsoft Office Suite</w:t>
            </w:r>
          </w:p>
          <w:p w:rsidR="001F3420" w:rsidRPr="00B53ACA" w:rsidRDefault="001F3420" w:rsidP="001F3420">
            <w:pPr>
              <w:spacing w:before="240"/>
              <w:rPr>
                <w:rFonts w:ascii="Century Gothic" w:eastAsiaTheme="minorHAnsi" w:hAnsi="Century Gothic" w:cstheme="minorBidi"/>
                <w:sz w:val="20"/>
                <w:szCs w:val="20"/>
                <w:u w:val="single"/>
              </w:rPr>
            </w:pPr>
            <w:r w:rsidRPr="00B53ACA">
              <w:rPr>
                <w:rFonts w:ascii="Century Gothic" w:eastAsiaTheme="minorHAnsi" w:hAnsi="Century Gothic" w:cstheme="minorBidi"/>
                <w:sz w:val="20"/>
                <w:szCs w:val="20"/>
                <w:u w:val="single"/>
              </w:rPr>
              <w:t xml:space="preserve">Working Conditions </w:t>
            </w:r>
          </w:p>
          <w:p w:rsidR="001F3420" w:rsidRPr="00B53ACA" w:rsidRDefault="001F3420" w:rsidP="006969BB">
            <w:pPr>
              <w:numPr>
                <w:ilvl w:val="0"/>
                <w:numId w:val="14"/>
              </w:numPr>
              <w:spacing w:before="240"/>
              <w:contextualSpacing/>
              <w:rPr>
                <w:rFonts w:ascii="Century Gothic" w:eastAsiaTheme="minorHAnsi" w:hAnsi="Century Gothic" w:cstheme="minorBidi"/>
                <w:b/>
                <w:sz w:val="20"/>
                <w:szCs w:val="20"/>
              </w:rPr>
            </w:pP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>Must be flexible to work evenings and weekends</w:t>
            </w:r>
          </w:p>
          <w:p w:rsidR="001F3420" w:rsidRPr="00B53ACA" w:rsidRDefault="001F3420" w:rsidP="006969BB">
            <w:pPr>
              <w:numPr>
                <w:ilvl w:val="0"/>
                <w:numId w:val="14"/>
              </w:numPr>
              <w:spacing w:before="240"/>
              <w:contextualSpacing/>
              <w:rPr>
                <w:rFonts w:ascii="Century Gothic" w:eastAsiaTheme="minorHAnsi" w:hAnsi="Century Gothic" w:cstheme="minorBidi"/>
                <w:b/>
                <w:sz w:val="20"/>
                <w:szCs w:val="20"/>
              </w:rPr>
            </w:pP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>Must be able to work in a variety of settings</w:t>
            </w:r>
          </w:p>
          <w:p w:rsidR="001F3420" w:rsidRPr="001A2844" w:rsidRDefault="001F3420" w:rsidP="006969BB">
            <w:pPr>
              <w:numPr>
                <w:ilvl w:val="0"/>
                <w:numId w:val="14"/>
              </w:numPr>
              <w:spacing w:before="240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3ACA">
              <w:rPr>
                <w:rFonts w:ascii="Century Gothic" w:eastAsiaTheme="minorHAnsi" w:hAnsi="Century Gothic" w:cstheme="minorBidi"/>
                <w:sz w:val="20"/>
                <w:szCs w:val="20"/>
              </w:rPr>
              <w:t>The work-week is 37.5 hours, with overtime compensated by time off in lieu</w:t>
            </w:r>
          </w:p>
          <w:p w:rsidR="001A2844" w:rsidRPr="001A2844" w:rsidRDefault="001A2844" w:rsidP="001A2844">
            <w:pPr>
              <w:numPr>
                <w:ilvl w:val="0"/>
                <w:numId w:val="14"/>
              </w:numPr>
              <w:spacing w:before="240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 w:cstheme="minorBidi"/>
                <w:sz w:val="20"/>
                <w:szCs w:val="20"/>
              </w:rPr>
              <w:t>Position is a two-year, full-time contract with possible extension</w:t>
            </w:r>
          </w:p>
          <w:p w:rsidR="001A2844" w:rsidRPr="00B53ACA" w:rsidRDefault="001A2844" w:rsidP="001A2844">
            <w:pPr>
              <w:numPr>
                <w:ilvl w:val="0"/>
                <w:numId w:val="14"/>
              </w:numPr>
              <w:spacing w:before="240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 w:cstheme="minorBidi"/>
                <w:sz w:val="20"/>
                <w:szCs w:val="20"/>
              </w:rPr>
              <w:t>Highly-competitive remuneration is available for qualified candidates</w:t>
            </w:r>
          </w:p>
          <w:p w:rsidR="009D655C" w:rsidRPr="00B53ACA" w:rsidRDefault="009D655C" w:rsidP="009D655C">
            <w:pPr>
              <w:spacing w:before="240"/>
              <w:contextualSpacing/>
              <w:jc w:val="both"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</w:p>
          <w:p w:rsidR="009D655C" w:rsidRPr="00B53ACA" w:rsidRDefault="009D655C" w:rsidP="001F342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3ACA">
              <w:rPr>
                <w:rFonts w:ascii="Century Gothic" w:hAnsi="Century Gothic"/>
                <w:b/>
                <w:sz w:val="20"/>
                <w:szCs w:val="20"/>
                <w:u w:val="single"/>
              </w:rPr>
              <w:t>How to Apply</w:t>
            </w:r>
          </w:p>
          <w:p w:rsidR="001F3420" w:rsidRPr="00B53ACA" w:rsidRDefault="001F3420" w:rsidP="001F342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A6C7B" w:rsidRPr="00B53ACA" w:rsidRDefault="009D655C" w:rsidP="00DA6C7B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color w:val="231F20"/>
                <w:sz w:val="20"/>
                <w:szCs w:val="20"/>
                <w:shd w:val="clear" w:color="auto" w:fill="FFFFFF"/>
              </w:rPr>
            </w:pPr>
            <w:r w:rsidRPr="00B53ACA">
              <w:rPr>
                <w:rFonts w:ascii="Century Gothic" w:hAnsi="Century Gothic"/>
                <w:sz w:val="20"/>
                <w:szCs w:val="20"/>
              </w:rPr>
              <w:t xml:space="preserve">Interested parties may submit their application to </w:t>
            </w:r>
            <w:hyperlink r:id="rId6" w:history="1">
              <w:r w:rsidRPr="00B53ACA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ogmwi.imhgo@gmail.com</w:t>
              </w:r>
            </w:hyperlink>
            <w:r w:rsidRPr="00B53ACA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B53ACA">
              <w:rPr>
                <w:rFonts w:ascii="Century Gothic" w:hAnsi="Century Gothic"/>
                <w:sz w:val="20"/>
                <w:szCs w:val="20"/>
              </w:rPr>
              <w:t>by midnight EST on 1</w:t>
            </w:r>
            <w:r w:rsidR="001A2844">
              <w:rPr>
                <w:rFonts w:ascii="Century Gothic" w:hAnsi="Century Gothic"/>
                <w:sz w:val="20"/>
                <w:szCs w:val="20"/>
              </w:rPr>
              <w:t>5</w:t>
            </w:r>
            <w:r w:rsidRPr="00B53ACA">
              <w:rPr>
                <w:rFonts w:ascii="Century Gothic" w:hAnsi="Century Gothic"/>
                <w:sz w:val="20"/>
                <w:szCs w:val="20"/>
              </w:rPr>
              <w:t xml:space="preserve"> February 2016</w:t>
            </w:r>
            <w:r w:rsidR="007A38E8" w:rsidRPr="00B53ACA">
              <w:rPr>
                <w:rFonts w:ascii="Century Gothic" w:hAnsi="Century Gothic"/>
                <w:sz w:val="20"/>
                <w:szCs w:val="20"/>
              </w:rPr>
              <w:t>.  Attachments to e-mails must be in MS Word.</w:t>
            </w:r>
          </w:p>
          <w:p w:rsidR="00DA6C7B" w:rsidRPr="00B53ACA" w:rsidRDefault="00DA6C7B" w:rsidP="00DA6C7B">
            <w:pPr>
              <w:pStyle w:val="ListParagraph"/>
              <w:ind w:left="360"/>
              <w:rPr>
                <w:rFonts w:ascii="Century Gothic" w:hAnsi="Century Gothic"/>
                <w:color w:val="231F20"/>
                <w:sz w:val="20"/>
                <w:szCs w:val="20"/>
                <w:shd w:val="clear" w:color="auto" w:fill="FFFFFF"/>
              </w:rPr>
            </w:pPr>
          </w:p>
          <w:p w:rsidR="00DA6C7B" w:rsidRPr="00B53ACA" w:rsidRDefault="007A38E8" w:rsidP="00DA6C7B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B53ACA">
              <w:rPr>
                <w:rFonts w:ascii="Century Gothic" w:hAnsi="Century Gothic"/>
                <w:color w:val="231F20"/>
                <w:sz w:val="20"/>
                <w:szCs w:val="20"/>
                <w:shd w:val="clear" w:color="auto" w:fill="FFFFFF"/>
              </w:rPr>
              <w:t xml:space="preserve">We thank all candidates for their interest in the work of </w:t>
            </w:r>
            <w:r w:rsidR="00DA6C7B" w:rsidRPr="00B53ACA">
              <w:rPr>
                <w:rFonts w:ascii="Century Gothic" w:hAnsi="Century Gothic"/>
                <w:color w:val="231F20"/>
                <w:sz w:val="20"/>
                <w:szCs w:val="20"/>
                <w:shd w:val="clear" w:color="auto" w:fill="FFFFFF"/>
              </w:rPr>
              <w:t>OMGWI</w:t>
            </w:r>
            <w:r w:rsidRPr="00B53ACA">
              <w:rPr>
                <w:rFonts w:ascii="Century Gothic" w:hAnsi="Century Gothic"/>
                <w:color w:val="231F20"/>
                <w:sz w:val="20"/>
                <w:szCs w:val="20"/>
                <w:shd w:val="clear" w:color="auto" w:fill="FFFFFF"/>
              </w:rPr>
              <w:t>; but only candidates selected for an interview are contacted</w:t>
            </w:r>
            <w:r w:rsidR="00DA6C7B" w:rsidRPr="00B53ACA">
              <w:rPr>
                <w:rFonts w:ascii="Century Gothic" w:hAnsi="Century Gothic"/>
                <w:color w:val="231F2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DA6C7B" w:rsidRPr="00B53ACA" w:rsidRDefault="00DA6C7B" w:rsidP="00DA6C7B">
            <w:pPr>
              <w:pStyle w:val="ListParagraph"/>
              <w:rPr>
                <w:rFonts w:ascii="Century Gothic" w:hAnsi="Century Gothic"/>
                <w:b/>
                <w:bCs/>
                <w:color w:val="231F20"/>
                <w:sz w:val="20"/>
                <w:szCs w:val="20"/>
                <w:shd w:val="clear" w:color="auto" w:fill="FFFFFF"/>
              </w:rPr>
            </w:pPr>
          </w:p>
          <w:p w:rsidR="001F3420" w:rsidRPr="00DA6C7B" w:rsidRDefault="007A38E8" w:rsidP="00DA6C7B">
            <w:pPr>
              <w:pStyle w:val="ListParagraph"/>
              <w:numPr>
                <w:ilvl w:val="0"/>
                <w:numId w:val="14"/>
              </w:numPr>
            </w:pPr>
            <w:r w:rsidRPr="00B53ACA">
              <w:rPr>
                <w:rFonts w:ascii="Century Gothic" w:hAnsi="Century Gothic"/>
                <w:bCs/>
                <w:color w:val="231F20"/>
                <w:sz w:val="20"/>
                <w:szCs w:val="20"/>
                <w:shd w:val="clear" w:color="auto" w:fill="FFFFFF"/>
              </w:rPr>
              <w:t>OMGWI is committed to employment equity and encourages people living with HIV/AIDS, visible minorities and persons with culturally diverse backgrounds to apply and self-identify</w:t>
            </w:r>
            <w:r w:rsidRPr="00B53ACA">
              <w:rPr>
                <w:rFonts w:ascii="Century Gothic" w:hAnsi="Century Gothic"/>
                <w:bCs/>
                <w:i/>
                <w:color w:val="231F20"/>
                <w:sz w:val="20"/>
                <w:szCs w:val="20"/>
                <w:shd w:val="clear" w:color="auto" w:fill="FFFFFF"/>
              </w:rPr>
              <w:t>.</w:t>
            </w:r>
            <w:r w:rsidRPr="00AE5247">
              <w:rPr>
                <w:rStyle w:val="apple-converted-space"/>
                <w:rFonts w:ascii="Georgia" w:hAnsi="Georgia"/>
                <w:bCs/>
                <w:i/>
                <w:color w:val="231F2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:rsidR="00D96B08" w:rsidRDefault="00D96B08"/>
    <w:sectPr w:rsidR="00D96B08" w:rsidSect="001F342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0B4F"/>
    <w:multiLevelType w:val="hybridMultilevel"/>
    <w:tmpl w:val="1A1893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E22E9"/>
    <w:multiLevelType w:val="hybridMultilevel"/>
    <w:tmpl w:val="D8B64A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150D1F"/>
    <w:multiLevelType w:val="hybridMultilevel"/>
    <w:tmpl w:val="1DEEA5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0D4304"/>
    <w:multiLevelType w:val="hybridMultilevel"/>
    <w:tmpl w:val="835618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CA1E27"/>
    <w:multiLevelType w:val="hybridMultilevel"/>
    <w:tmpl w:val="ECC043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D82A51"/>
    <w:multiLevelType w:val="hybridMultilevel"/>
    <w:tmpl w:val="63ECB0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3371D"/>
    <w:multiLevelType w:val="hybridMultilevel"/>
    <w:tmpl w:val="175A35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052735"/>
    <w:multiLevelType w:val="hybridMultilevel"/>
    <w:tmpl w:val="B216A4C4"/>
    <w:lvl w:ilvl="0" w:tplc="10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0D5E80"/>
    <w:multiLevelType w:val="hybridMultilevel"/>
    <w:tmpl w:val="57CA48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0D73BB"/>
    <w:multiLevelType w:val="hybridMultilevel"/>
    <w:tmpl w:val="3C6ED9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09000F"/>
    <w:multiLevelType w:val="hybridMultilevel"/>
    <w:tmpl w:val="BED6C38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726FC6"/>
    <w:multiLevelType w:val="hybridMultilevel"/>
    <w:tmpl w:val="7EE8EF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B965A4"/>
    <w:multiLevelType w:val="hybridMultilevel"/>
    <w:tmpl w:val="FDECD6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B15EE"/>
    <w:multiLevelType w:val="hybridMultilevel"/>
    <w:tmpl w:val="029679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0"/>
    <w:rsid w:val="0013223B"/>
    <w:rsid w:val="001A2844"/>
    <w:rsid w:val="001F3420"/>
    <w:rsid w:val="00213C01"/>
    <w:rsid w:val="00346C3C"/>
    <w:rsid w:val="005A73E0"/>
    <w:rsid w:val="005C04EA"/>
    <w:rsid w:val="006969BB"/>
    <w:rsid w:val="006C20D0"/>
    <w:rsid w:val="007A38E8"/>
    <w:rsid w:val="008B0274"/>
    <w:rsid w:val="009C3ADE"/>
    <w:rsid w:val="009D655C"/>
    <w:rsid w:val="00AE5247"/>
    <w:rsid w:val="00B53ACA"/>
    <w:rsid w:val="00C968E4"/>
    <w:rsid w:val="00D8544A"/>
    <w:rsid w:val="00D96B08"/>
    <w:rsid w:val="00DA6C7B"/>
    <w:rsid w:val="00E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673C0-3B40-4252-B00D-9D053997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420"/>
    <w:pPr>
      <w:spacing w:befor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42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3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55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A3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mwi.imhg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Deeprose</dc:creator>
  <cp:keywords/>
  <dc:description/>
  <cp:lastModifiedBy>Barry Deeprose</cp:lastModifiedBy>
  <cp:revision>2</cp:revision>
  <cp:lastPrinted>2016-01-21T20:37:00Z</cp:lastPrinted>
  <dcterms:created xsi:type="dcterms:W3CDTF">2016-01-26T00:19:00Z</dcterms:created>
  <dcterms:modified xsi:type="dcterms:W3CDTF">2016-01-26T00:19:00Z</dcterms:modified>
</cp:coreProperties>
</file>